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49" w:rsidRDefault="00FF1D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1D49" w:rsidRDefault="00FF1D4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1D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D49" w:rsidRDefault="00FF1D49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D49" w:rsidRDefault="00FF1D49">
            <w:pPr>
              <w:pStyle w:val="ConsPlusNormal"/>
              <w:jc w:val="right"/>
            </w:pPr>
            <w:r>
              <w:t>N 332-ФЗ</w:t>
            </w:r>
          </w:p>
        </w:tc>
      </w:tr>
    </w:tbl>
    <w:p w:rsidR="00FF1D49" w:rsidRDefault="00FF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Title"/>
        <w:jc w:val="center"/>
      </w:pPr>
      <w:r>
        <w:t>РОССИЙСКАЯ ФЕДЕРАЦИЯ</w:t>
      </w:r>
    </w:p>
    <w:p w:rsidR="00FF1D49" w:rsidRDefault="00FF1D49">
      <w:pPr>
        <w:pStyle w:val="ConsPlusTitle"/>
        <w:jc w:val="center"/>
      </w:pPr>
    </w:p>
    <w:p w:rsidR="00FF1D49" w:rsidRDefault="00FF1D49">
      <w:pPr>
        <w:pStyle w:val="ConsPlusTitle"/>
        <w:jc w:val="center"/>
      </w:pPr>
      <w:r>
        <w:t>ФЕДЕРАЛЬНЫЙ ЗАКОН</w:t>
      </w:r>
    </w:p>
    <w:p w:rsidR="00FF1D49" w:rsidRDefault="00FF1D49">
      <w:pPr>
        <w:pStyle w:val="ConsPlusTitle"/>
        <w:jc w:val="center"/>
      </w:pPr>
    </w:p>
    <w:p w:rsidR="00FF1D49" w:rsidRDefault="00FF1D49">
      <w:pPr>
        <w:pStyle w:val="ConsPlusTitle"/>
        <w:jc w:val="center"/>
      </w:pPr>
      <w:r>
        <w:t>О ВНЕСЕНИИ ИЗМЕНЕНИЙ</w:t>
      </w:r>
    </w:p>
    <w:p w:rsidR="00FF1D49" w:rsidRDefault="00FF1D49">
      <w:pPr>
        <w:pStyle w:val="ConsPlusTitle"/>
        <w:jc w:val="center"/>
      </w:pPr>
      <w:r>
        <w:t>В СТАТЬИ 188 И 189 ЧАСТИ ПЕРВОЙ ГРАЖДАНСКОГО КОДЕКСА</w:t>
      </w:r>
    </w:p>
    <w:p w:rsidR="00FF1D49" w:rsidRDefault="00FF1D49">
      <w:pPr>
        <w:pStyle w:val="ConsPlusTitle"/>
        <w:jc w:val="center"/>
      </w:pPr>
      <w:r>
        <w:t>РОССИЙСКОЙ ФЕДЕРАЦИИ И В ОСНОВЫ ЗАКОНОДАТЕЛЬСТВА РОССИЙСКОЙ</w:t>
      </w:r>
    </w:p>
    <w:p w:rsidR="00FF1D49" w:rsidRDefault="00FF1D49">
      <w:pPr>
        <w:pStyle w:val="ConsPlusTitle"/>
        <w:jc w:val="center"/>
      </w:pPr>
      <w:r>
        <w:t>ФЕДЕРАЦИИ О НОТАРИАТЕ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jc w:val="right"/>
      </w:pPr>
      <w:r>
        <w:t>Принят</w:t>
      </w:r>
    </w:p>
    <w:p w:rsidR="00FF1D49" w:rsidRDefault="00FF1D49">
      <w:pPr>
        <w:pStyle w:val="ConsPlusNormal"/>
        <w:jc w:val="right"/>
      </w:pPr>
      <w:r>
        <w:t>Государственной Думой</w:t>
      </w:r>
    </w:p>
    <w:p w:rsidR="00FF1D49" w:rsidRDefault="00FF1D49">
      <w:pPr>
        <w:pStyle w:val="ConsPlusNormal"/>
        <w:jc w:val="right"/>
      </w:pPr>
      <w:r>
        <w:t>22 июня 2016 года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jc w:val="right"/>
      </w:pPr>
      <w:r>
        <w:t>Одобрен</w:t>
      </w:r>
    </w:p>
    <w:p w:rsidR="00FF1D49" w:rsidRDefault="00FF1D49">
      <w:pPr>
        <w:pStyle w:val="ConsPlusNormal"/>
        <w:jc w:val="right"/>
      </w:pPr>
      <w:r>
        <w:t>Советом Федерации</w:t>
      </w:r>
    </w:p>
    <w:p w:rsidR="00FF1D49" w:rsidRDefault="00FF1D49">
      <w:pPr>
        <w:pStyle w:val="ConsPlusNormal"/>
        <w:jc w:val="right"/>
      </w:pPr>
      <w:r>
        <w:t>29 июня 2016 года</w:t>
      </w:r>
    </w:p>
    <w:p w:rsidR="00FF1D49" w:rsidRDefault="00FF1D49">
      <w:pPr>
        <w:pStyle w:val="ConsPlusNormal"/>
        <w:jc w:val="right"/>
      </w:pPr>
    </w:p>
    <w:p w:rsidR="00FF1D49" w:rsidRDefault="00FF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49" w:rsidRDefault="00FF1D49">
      <w:pPr>
        <w:pStyle w:val="ConsPlusNormal"/>
        <w:ind w:firstLine="540"/>
        <w:jc w:val="both"/>
      </w:pPr>
      <w:r>
        <w:t>КонсультантПлюс: примечание.</w:t>
      </w:r>
    </w:p>
    <w:p w:rsidR="00FF1D49" w:rsidRDefault="00FF1D49">
      <w:pPr>
        <w:pStyle w:val="ConsPlusNormal"/>
        <w:ind w:firstLine="540"/>
        <w:jc w:val="both"/>
      </w:pPr>
      <w:r>
        <w:t xml:space="preserve">Статья 1 </w:t>
      </w:r>
      <w:hyperlink w:anchor="P71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F1D49" w:rsidRDefault="00FF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49" w:rsidRDefault="00FF1D49">
      <w:pPr>
        <w:pStyle w:val="ConsPlusNormal"/>
        <w:ind w:firstLine="540"/>
        <w:jc w:val="both"/>
      </w:pPr>
      <w:bookmarkStart w:id="0" w:name="P25"/>
      <w:bookmarkEnd w:id="0"/>
      <w:r>
        <w:t>Статья 1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 следующие изменения:</w:t>
      </w:r>
    </w:p>
    <w:p w:rsidR="00FF1D49" w:rsidRDefault="00FF1D49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подпункт 2 пункта 1 статьи 188</w:t>
        </w:r>
      </w:hyperlink>
      <w:r>
        <w:t xml:space="preserve"> дополнить словами ", при этом отмена доверенности совершается в той же форме, в которой была выдана доверенность, либо в нотариальной форме";</w:t>
      </w:r>
    </w:p>
    <w:p w:rsidR="00FF1D49" w:rsidRDefault="00FF1D49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1 статьи 189</w:t>
        </w:r>
      </w:hyperlink>
      <w:r>
        <w:t>:</w:t>
      </w:r>
    </w:p>
    <w:p w:rsidR="00FF1D49" w:rsidRDefault="00FF1D49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F1D49" w:rsidRDefault="00FF1D49">
      <w:pPr>
        <w:pStyle w:val="ConsPlusNormal"/>
        <w:ind w:firstLine="540"/>
        <w:jc w:val="both"/>
      </w:pPr>
      <w:r>
        <w:t>"Сведения о совершенной в нотариальной форме отмене доверенности вносятся нотариусом в реестр нотариальных действий, ведение которого осуществляется в электронной форме, в порядке, установленном законодательством о нотариате. Указанные сведения предоставляются Федеральной нотариальной палатой неограниченному кругу лиц с использованием информационно-телекоммуникационной сети "Интернет".";</w:t>
      </w:r>
    </w:p>
    <w:p w:rsidR="00FF1D49" w:rsidRDefault="00FF1D49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FF1D49" w:rsidRDefault="00FF1D49">
      <w:pPr>
        <w:pStyle w:val="ConsPlusNormal"/>
        <w:ind w:firstLine="540"/>
        <w:jc w:val="both"/>
      </w:pPr>
      <w:r>
        <w:t>"Сведения о совершенной в простой письменной форме отмене доверенности могут быть опубликованы в официальном издании, в котором опубликовываются сведения о банкротстве. В этом случае подпись на заявлении об отмене доверенности должна быть нотариально засвидетельствована.</w:t>
      </w:r>
    </w:p>
    <w:p w:rsidR="00FF1D49" w:rsidRDefault="00FF1D49">
      <w:pPr>
        <w:pStyle w:val="ConsPlusNormal"/>
        <w:ind w:firstLine="540"/>
        <w:jc w:val="both"/>
      </w:pPr>
      <w:r>
        <w:t>Если третьи лица не были извещены об отмене доверенности ранее,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действий, а о совершенной в простой письменной форме отмене доверенности - по истечении одного месяца со дня опубликования таких сведений в официальном издании, в котором опубликовываются сведения о банкротстве.".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49" w:rsidRDefault="00FF1D49">
      <w:pPr>
        <w:pStyle w:val="ConsPlusNormal"/>
        <w:ind w:firstLine="540"/>
        <w:jc w:val="both"/>
      </w:pPr>
      <w:r>
        <w:t>КонсультантПлюс: примечание.</w:t>
      </w:r>
    </w:p>
    <w:p w:rsidR="00FF1D49" w:rsidRDefault="00FF1D49">
      <w:pPr>
        <w:pStyle w:val="ConsPlusNormal"/>
        <w:ind w:firstLine="540"/>
        <w:jc w:val="both"/>
      </w:pPr>
      <w:r>
        <w:lastRenderedPageBreak/>
        <w:t xml:space="preserve">Статья 2 </w:t>
      </w:r>
      <w:hyperlink w:anchor="P71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F1D49" w:rsidRDefault="00FF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49" w:rsidRDefault="00FF1D49">
      <w:pPr>
        <w:pStyle w:val="ConsPlusNormal"/>
        <w:ind w:firstLine="540"/>
        <w:jc w:val="both"/>
      </w:pPr>
      <w:bookmarkStart w:id="1" w:name="P40"/>
      <w:bookmarkEnd w:id="1"/>
      <w:r>
        <w:t>Статья 2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нотариате от 11 февраля 1993 года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2007, N 1, ст. 21; N 41, ст. 4845; 2013, N 51, ст. 6699; 2015, N 1, ст. 10; N 13, ст. 1811; 2016, N 1, ст. 11) следующие изменения:</w:t>
      </w:r>
    </w:p>
    <w:p w:rsidR="00FF1D49" w:rsidRDefault="00FF1D49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часть четвертую статьи 5</w:t>
        </w:r>
      </w:hyperlink>
      <w:r>
        <w:t xml:space="preserve"> после слов "в связи с государственной регистрацией" дополнить словами "и по запросам органов, предоставляющих государственные и муниципальные услуги и исполняющих государственные и муниципальные функции, в порядке, установленном частью пятой статьи 34.4 настоящих Основ,";</w:t>
      </w:r>
    </w:p>
    <w:p w:rsidR="00FF1D49" w:rsidRDefault="00FF1D49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вторую статьи 25</w:t>
        </w:r>
      </w:hyperlink>
      <w:r>
        <w:t xml:space="preserve"> дополнить словами "; ежегодно устанавливает обязательные для применения нотариусами размеры платы за оказание услуг правового и технического характера, не превышающие предельных размеров платы за оказание нотариусами услуг правового и технического характера, установленные Федеральной нотариальной палатой; размещает на официальном сайте нотариальной палаты в информационно-телекоммуникационной сети "Интернет" информацию об установленных размерах платы за оказание нотариусами услуг правового и технического характера";</w:t>
      </w:r>
    </w:p>
    <w:p w:rsidR="00FF1D49" w:rsidRDefault="00FF1D49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часть вторую статьи 30</w:t>
        </w:r>
      </w:hyperlink>
      <w:r>
        <w:t xml:space="preserve"> дополнить абзацами следующего содержания:</w:t>
      </w:r>
    </w:p>
    <w:p w:rsidR="00FF1D49" w:rsidRDefault="00FF1D49">
      <w:pPr>
        <w:pStyle w:val="ConsPlusNormal"/>
        <w:ind w:firstLine="540"/>
        <w:jc w:val="both"/>
      </w:pPr>
      <w:r>
        <w:t>"утверждает порядок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характера;</w:t>
      </w:r>
    </w:p>
    <w:p w:rsidR="00FF1D49" w:rsidRDefault="00FF1D49">
      <w:pPr>
        <w:pStyle w:val="ConsPlusNormal"/>
        <w:ind w:firstLine="540"/>
        <w:jc w:val="both"/>
      </w:pPr>
      <w:r>
        <w:t>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Федерации;</w:t>
      </w:r>
    </w:p>
    <w:p w:rsidR="00FF1D49" w:rsidRDefault="00FF1D49">
      <w:pPr>
        <w:pStyle w:val="ConsPlusNormal"/>
        <w:ind w:firstLine="540"/>
        <w:jc w:val="both"/>
      </w:pPr>
      <w:r>
        <w:t>размещает на своем официальном сайте в информационно-телекоммуникационной сети "Интернет" информацию о предельных размерах платы за оказание нотариусами услуг правового и технического характера, а также о конкретных размерах такой платы в каждом субъекте Российской Федерации.";</w:t>
      </w:r>
    </w:p>
    <w:p w:rsidR="00FF1D49" w:rsidRDefault="00FF1D49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статье 34.4</w:t>
        </w:r>
      </w:hyperlink>
      <w:r>
        <w:t>:</w:t>
      </w:r>
    </w:p>
    <w:p w:rsidR="00FF1D49" w:rsidRDefault="00FF1D49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части первой</w:t>
        </w:r>
      </w:hyperlink>
      <w:r>
        <w:t>:</w:t>
      </w:r>
    </w:p>
    <w:p w:rsidR="00FF1D49" w:rsidRDefault="00FF1D49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F1D49" w:rsidRDefault="00FF1D49">
      <w:pPr>
        <w:pStyle w:val="ConsPlusNormal"/>
        <w:ind w:firstLine="540"/>
        <w:jc w:val="both"/>
      </w:pPr>
      <w:r>
        <w:t>"1) сведения о доверенности (сведения о лице, удостоверившем доверенность, дате удостоверения доверенности, ее регистрационном номере в реестре нотариальных действий единой информационной системы нотариата, дате и времени внесения сведений об отмене доверенности в этот реестр в случае, если доверенность отменена);";</w:t>
      </w:r>
    </w:p>
    <w:p w:rsidR="00FF1D49" w:rsidRDefault="00FF1D49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FF1D49" w:rsidRDefault="00FF1D49">
      <w:pPr>
        <w:pStyle w:val="ConsPlusNormal"/>
        <w:ind w:firstLine="540"/>
        <w:jc w:val="both"/>
      </w:pPr>
      <w:r>
        <w:t>"2) сведения о залоге движимого имущества:";</w:t>
      </w:r>
    </w:p>
    <w:p w:rsidR="00FF1D49" w:rsidRDefault="00FF1D49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части пятую</w:t>
        </w:r>
      </w:hyperlink>
      <w:r>
        <w:t xml:space="preserve"> и </w:t>
      </w:r>
      <w:hyperlink r:id="rId19" w:history="1">
        <w:r>
          <w:rPr>
            <w:color w:val="0000FF"/>
          </w:rPr>
          <w:t>шестую</w:t>
        </w:r>
      </w:hyperlink>
      <w:r>
        <w:t xml:space="preserve"> изложить в следующей редакции:</w:t>
      </w:r>
    </w:p>
    <w:p w:rsidR="00FF1D49" w:rsidRDefault="00FF1D49">
      <w:pPr>
        <w:pStyle w:val="ConsPlusNormal"/>
        <w:ind w:firstLine="540"/>
        <w:jc w:val="both"/>
      </w:pPr>
      <w:r>
        <w:t>"Федеральная нотариальная палата посредством единой информационной системы нотариата в порядке, установленном федеральным органом юстиции совместно с Федеральной нотариальной палатой, обеспечивает по направленным в электронной форме с использованием единой системы межведомственного электронного взаимодействия запросам органов, предоставляющих государственные и муниципальные услуги и исполняющих государственные и муниципальные функции,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 Указанные в настоящей части сведения предоставляются в электронной форме в автоматизированном режиме незамедлительно, но не позднее рабочего дня, следующего за днем получения соответствующего запроса.</w:t>
      </w:r>
    </w:p>
    <w:p w:rsidR="00FF1D49" w:rsidRDefault="00FF1D49">
      <w:pPr>
        <w:pStyle w:val="ConsPlusNormal"/>
        <w:ind w:firstLine="540"/>
        <w:jc w:val="both"/>
      </w:pPr>
      <w:r>
        <w:lastRenderedPageBreak/>
        <w:t>Сведения,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документа, предоставляются нотариусам по их запросам, поданным через единую информационную систему нотариата, незамедлительно в автоматизированном режиме.";</w:t>
      </w:r>
    </w:p>
    <w:p w:rsidR="00FF1D49" w:rsidRDefault="00FF1D49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седьмой следующего содержания:</w:t>
      </w:r>
    </w:p>
    <w:p w:rsidR="00FF1D49" w:rsidRDefault="00FF1D49">
      <w:pPr>
        <w:pStyle w:val="ConsPlusNormal"/>
        <w:ind w:firstLine="540"/>
        <w:jc w:val="both"/>
      </w:pPr>
      <w:r>
        <w:t>"Сведения, содержащиеся в единой информационной системе нотариата, за исключением сведений, содержащихся в реестре нотариальных действий единой информационной системы нотариата, а также сведений, которые содержатся в реестре уведомлений о залоге движимого имущества и не предоставляются в свободном доступе согласно части первой настоящей статьи, могут быть предоставлены Федеральной нотариальной палатой третьим лицам, в том числе по договору с третьими лицами.".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ind w:firstLine="540"/>
        <w:jc w:val="both"/>
      </w:pPr>
      <w:r>
        <w:t>Статья 3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ind w:firstLine="540"/>
        <w:jc w:val="both"/>
      </w:pPr>
      <w:r>
        <w:t>1. До 1 января 2017 года федеральный орган исполнительной власти, осуществляющий функции по контролю и надзору в сфере нотариата, совместно с Федеральной нотариальной палатой обязан определить порядок обеспечения Федеральной нотариальной палатой подтверждения содержания нотариально удостоверенного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F1D49" w:rsidRDefault="00FF1D49">
      <w:pPr>
        <w:pStyle w:val="ConsPlusNormal"/>
        <w:ind w:firstLine="540"/>
        <w:jc w:val="both"/>
      </w:pPr>
      <w:r>
        <w:t>2. Федеральная нотариальная палата обязана обеспечить возможность получения подтверждения содержания нотариально удостоверенного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части нотариально удостоверенных доверенностей с 1 января 2017 года, в части иных нотариально удостоверенных документов с 1 января 2018 года.</w:t>
      </w:r>
    </w:p>
    <w:p w:rsidR="00FF1D49" w:rsidRDefault="00FF1D49">
      <w:pPr>
        <w:pStyle w:val="ConsPlusNormal"/>
        <w:ind w:firstLine="540"/>
        <w:jc w:val="both"/>
      </w:pPr>
      <w:r>
        <w:t>3. Федеральная нотариальная палата обязана утвердить порядок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характера, установить предельные размеры платы за оказание нотариусами услуг правового и технического характера для каждого субъекта Российской Федерации, разместить на своем официальном сайте в информационно-телекоммуникационной сети "Интернет" информацию об установленных для каждого субъекта Российской Федерации предельных размерах платы за оказание нотариусами услуг правового и технического характера до 1 ноября 2016 года, а также о конкретных размерах такой платы в каждом субъекте Российской Федерации до 1 февраля 2017 года.</w:t>
      </w:r>
    </w:p>
    <w:p w:rsidR="00FF1D49" w:rsidRDefault="00FF1D49">
      <w:pPr>
        <w:pStyle w:val="ConsPlusNormal"/>
        <w:ind w:firstLine="540"/>
        <w:jc w:val="both"/>
      </w:pPr>
      <w:r>
        <w:t>4. Нотариальные палаты субъектов Российской Федерации обязаны установить обязательные для применения нотариусами размеры платы за оказание услуг правового и технического характера, разместить на своем официальном сайте в информационно-телекоммуникационной сети "Интернет" информацию об установленных размерах платы за оказание нотариусами услуг правового и технического характера до 1 января 2017 года.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ind w:firstLine="540"/>
        <w:jc w:val="both"/>
      </w:pPr>
      <w:r>
        <w:t>Статья 4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5" w:history="1">
        <w:r>
          <w:rPr>
            <w:color w:val="0000FF"/>
          </w:rPr>
          <w:t>статей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Федерального закона.</w:t>
      </w:r>
    </w:p>
    <w:p w:rsidR="00FF1D49" w:rsidRDefault="00FF1D49">
      <w:pPr>
        <w:pStyle w:val="ConsPlusNormal"/>
        <w:ind w:firstLine="540"/>
        <w:jc w:val="both"/>
      </w:pPr>
      <w:bookmarkStart w:id="2" w:name="P71"/>
      <w:bookmarkEnd w:id="2"/>
      <w:r>
        <w:t xml:space="preserve">2. </w:t>
      </w:r>
      <w:hyperlink w:anchor="P25" w:history="1">
        <w:r>
          <w:rPr>
            <w:color w:val="0000FF"/>
          </w:rPr>
          <w:t>Статьи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Федерального закона вступают в силу с 1 января 2017 года.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jc w:val="right"/>
      </w:pPr>
      <w:r>
        <w:t>Президент</w:t>
      </w:r>
    </w:p>
    <w:p w:rsidR="00FF1D49" w:rsidRDefault="00FF1D49">
      <w:pPr>
        <w:pStyle w:val="ConsPlusNormal"/>
        <w:jc w:val="right"/>
      </w:pPr>
      <w:r>
        <w:t>Российской Федерации</w:t>
      </w:r>
    </w:p>
    <w:p w:rsidR="00FF1D49" w:rsidRDefault="00FF1D49">
      <w:pPr>
        <w:pStyle w:val="ConsPlusNormal"/>
        <w:jc w:val="right"/>
      </w:pPr>
      <w:r>
        <w:t>В.ПУТИН</w:t>
      </w:r>
    </w:p>
    <w:p w:rsidR="00FF1D49" w:rsidRDefault="00FF1D49">
      <w:pPr>
        <w:pStyle w:val="ConsPlusNormal"/>
      </w:pPr>
      <w:r>
        <w:t>Москва, Кремль</w:t>
      </w:r>
    </w:p>
    <w:p w:rsidR="00FF1D49" w:rsidRDefault="00FF1D49">
      <w:pPr>
        <w:pStyle w:val="ConsPlusNormal"/>
      </w:pPr>
      <w:r>
        <w:lastRenderedPageBreak/>
        <w:t>3 июля 2016 года</w:t>
      </w:r>
    </w:p>
    <w:p w:rsidR="00FF1D49" w:rsidRDefault="00FF1D49">
      <w:pPr>
        <w:pStyle w:val="ConsPlusNormal"/>
      </w:pPr>
      <w:r>
        <w:t>N 332-ФЗ</w:t>
      </w: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jc w:val="both"/>
      </w:pPr>
    </w:p>
    <w:p w:rsidR="00FF1D49" w:rsidRDefault="00FF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82A" w:rsidRDefault="0020482A">
      <w:bookmarkStart w:id="3" w:name="_GoBack"/>
      <w:bookmarkEnd w:id="3"/>
    </w:p>
    <w:sectPr w:rsidR="0020482A" w:rsidSect="009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49"/>
    <w:rsid w:val="0020482A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317E8-596F-427A-AE2D-257DD92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24C3BE73F89D2C5407964E24B041009621A6D1B6694DC009C63DC6A491B4A0DA3A36707D2f7G" TargetMode="External"/><Relationship Id="rId13" Type="http://schemas.openxmlformats.org/officeDocument/2006/relationships/hyperlink" Target="consultantplus://offline/ref=08324C3BE73F89D2C5407964E24B041009621A61186694DC009C63DC6A491B4A0DA3A3630720548EDEf4G" TargetMode="External"/><Relationship Id="rId18" Type="http://schemas.openxmlformats.org/officeDocument/2006/relationships/hyperlink" Target="consultantplus://offline/ref=08324C3BE73F89D2C5407964E24B041009621A61186694DC009C63DC6A491B4A0DA3A3630720538CDEf3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324C3BE73F89D2C5407964E24B041009621A6D1B6694DC009C63DC6A491B4A0DA3A36707D2f6G" TargetMode="External"/><Relationship Id="rId12" Type="http://schemas.openxmlformats.org/officeDocument/2006/relationships/hyperlink" Target="consultantplus://offline/ref=08324C3BE73F89D2C5407964E24B041009621A61186694DC009C63DC6A491B4A0DA3A36307205488DEf3G" TargetMode="External"/><Relationship Id="rId17" Type="http://schemas.openxmlformats.org/officeDocument/2006/relationships/hyperlink" Target="consultantplus://offline/ref=08324C3BE73F89D2C5407964E24B041009621A61186694DC009C63DC6A491B4A0DA3A36605D2f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324C3BE73F89D2C5407964E24B041009621A61186694DC009C63DC6A491B4A0DA3A36605D2f3G" TargetMode="External"/><Relationship Id="rId20" Type="http://schemas.openxmlformats.org/officeDocument/2006/relationships/hyperlink" Target="consultantplus://offline/ref=08324C3BE73F89D2C5407964E24B041009621A61186694DC009C63DC6A491B4A0DA3A36605D2f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24C3BE73F89D2C5407964E24B041009621A6D1B6694DC009C63DC6A491B4A0DA3A3660ED2f4G" TargetMode="External"/><Relationship Id="rId11" Type="http://schemas.openxmlformats.org/officeDocument/2006/relationships/hyperlink" Target="consultantplus://offline/ref=08324C3BE73F89D2C5407964E24B041009621A61186694DC009C63DC6A491B4A0DA3A3670FD2f2G" TargetMode="External"/><Relationship Id="rId5" Type="http://schemas.openxmlformats.org/officeDocument/2006/relationships/hyperlink" Target="consultantplus://offline/ref=08324C3BE73F89D2C5407964E24B041009621A6D1B6694DC009C63DC6AD4f9G" TargetMode="External"/><Relationship Id="rId15" Type="http://schemas.openxmlformats.org/officeDocument/2006/relationships/hyperlink" Target="consultantplus://offline/ref=08324C3BE73F89D2C5407964E24B041009621A61186694DC009C63DC6A491B4A0DA3A36605D2f2G" TargetMode="External"/><Relationship Id="rId10" Type="http://schemas.openxmlformats.org/officeDocument/2006/relationships/hyperlink" Target="consultantplus://offline/ref=08324C3BE73F89D2C5407964E24B041009621A61186694DC009C63DC6AD4f9G" TargetMode="External"/><Relationship Id="rId19" Type="http://schemas.openxmlformats.org/officeDocument/2006/relationships/hyperlink" Target="consultantplus://offline/ref=08324C3BE73F89D2C5407964E24B041009621A61186694DC009C63DC6A491B4A0DA3A3630720538CDEf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324C3BE73F89D2C5407964E24B041009621A6D1B6694DC009C63DC6A491B4A0DA3A36707D2f6G" TargetMode="External"/><Relationship Id="rId14" Type="http://schemas.openxmlformats.org/officeDocument/2006/relationships/hyperlink" Target="consultantplus://offline/ref=08324C3BE73F89D2C5407964E24B041009621A61186694DC009C63DC6A491B4A0DA3A36605D2f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2016-07-14T06:31:00Z</dcterms:created>
  <dcterms:modified xsi:type="dcterms:W3CDTF">2016-07-14T06:31:00Z</dcterms:modified>
</cp:coreProperties>
</file>