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89" w:rsidRDefault="00A93889" w:rsidP="00A938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Конституционного Суда РФ от 30.11.2016 N 27-П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 делу о проверке конституционности пункта 1 части 8 статьи 14 Федерального закона "О страховых взносах в П</w:t>
      </w:r>
      <w:r>
        <w:rPr>
          <w:rFonts w:ascii="Calibri" w:hAnsi="Calibri" w:cs="Calibri"/>
        </w:rPr>
        <w:t>Ф РФ, ФСС</w:t>
      </w:r>
      <w:r>
        <w:rPr>
          <w:rFonts w:ascii="Calibri" w:hAnsi="Calibri" w:cs="Calibri"/>
        </w:rPr>
        <w:t xml:space="preserve"> РФ, Ф</w:t>
      </w:r>
      <w:r>
        <w:rPr>
          <w:rFonts w:ascii="Calibri" w:hAnsi="Calibri" w:cs="Calibri"/>
        </w:rPr>
        <w:t>ФМС</w:t>
      </w:r>
      <w:r>
        <w:rPr>
          <w:rFonts w:ascii="Calibri" w:hAnsi="Calibri" w:cs="Calibri"/>
        </w:rPr>
        <w:t>" и статьи 227 Н</w:t>
      </w:r>
      <w:r>
        <w:rPr>
          <w:rFonts w:ascii="Calibri" w:hAnsi="Calibri" w:cs="Calibri"/>
        </w:rPr>
        <w:t>К РФ</w:t>
      </w:r>
      <w:r>
        <w:rPr>
          <w:rFonts w:ascii="Calibri" w:hAnsi="Calibri" w:cs="Calibri"/>
        </w:rPr>
        <w:t xml:space="preserve"> в связи с запросом Кировского областного суда"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2B04" w:rsidRDefault="00552B04" w:rsidP="0055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конституционный закон от 21.07.1994 N 1-ФКЗ</w:t>
      </w:r>
    </w:p>
    <w:p w:rsidR="00552B04" w:rsidRDefault="00552B04" w:rsidP="0055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(ред. от 28.12.2016)</w:t>
      </w:r>
    </w:p>
    <w:p w:rsidR="00552B04" w:rsidRDefault="00552B04" w:rsidP="0055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Конституционном Суде Российской Федерации"</w:t>
      </w:r>
    </w:p>
    <w:p w:rsidR="00532D74" w:rsidRDefault="00532D74" w:rsidP="00532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79. Юридическая сила решения</w:t>
      </w:r>
    </w:p>
    <w:p w:rsidR="00532D74" w:rsidRDefault="00532D74" w:rsidP="00532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2D74" w:rsidRDefault="00532D74" w:rsidP="0053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 окончательно и не подлежит обжалованию. Решение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>, вынесенное по итогам рассмотрения дела, назначенного к слушанию в заседании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>, вступает в силу немедленно после его провозглашения. Постановление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, принятое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статьей 47.1</w:t>
        </w:r>
      </w:hyperlink>
      <w:r>
        <w:rPr>
          <w:rFonts w:ascii="Calibri" w:hAnsi="Calibri" w:cs="Calibri"/>
        </w:rPr>
        <w:t xml:space="preserve"> настоящего Ф</w:t>
      </w:r>
      <w:r>
        <w:rPr>
          <w:rFonts w:ascii="Calibri" w:hAnsi="Calibri" w:cs="Calibri"/>
        </w:rPr>
        <w:t>КЗ</w:t>
      </w:r>
      <w:r>
        <w:rPr>
          <w:rFonts w:ascii="Calibri" w:hAnsi="Calibri" w:cs="Calibri"/>
        </w:rPr>
        <w:t xml:space="preserve">, вступает в силу со дня его опубликования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настоящего Ф</w:t>
      </w:r>
      <w:r>
        <w:rPr>
          <w:rFonts w:ascii="Calibri" w:hAnsi="Calibri" w:cs="Calibri"/>
        </w:rPr>
        <w:t>ФКЗ</w:t>
      </w:r>
      <w:r>
        <w:rPr>
          <w:rFonts w:ascii="Calibri" w:hAnsi="Calibri" w:cs="Calibri"/>
        </w:rPr>
        <w:t>. Иные решения Конституционного Суда Российской Федерации вступают в силу со дня их принятия.</w:t>
      </w:r>
    </w:p>
    <w:p w:rsidR="00532D74" w:rsidRDefault="00532D74" w:rsidP="0053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Акты или их отдельные положения, признанные неконституционными, утрачивают силу; признанные не соответствующими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</w:t>
      </w:r>
      <w:r w:rsidR="000B1840">
        <w:rPr>
          <w:rFonts w:ascii="Calibri" w:hAnsi="Calibri" w:cs="Calibri"/>
        </w:rPr>
        <w:t>Ф</w:t>
      </w:r>
      <w:r>
        <w:rPr>
          <w:rFonts w:ascii="Calibri" w:hAnsi="Calibri" w:cs="Calibri"/>
        </w:rPr>
        <w:t xml:space="preserve"> не вступившие в силу международные договоры Российской Федерации не подлежат введению в действие и применению. Решения судов и иных органов, основанные на актах или их отдельных положениях, признанных постановлением Конституционного Суда Российской Федерации неконституционными, не подлежат исполнению и должны быть пересмотрены в установленных федеральным законом случаях.</w:t>
      </w:r>
    </w:p>
    <w:p w:rsidR="00532D74" w:rsidRDefault="00532D74" w:rsidP="00532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решением К</w:t>
      </w:r>
      <w:r w:rsidR="000B1840"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 нормативный акт признан не соответствующим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</w:t>
      </w:r>
      <w:r w:rsidR="000B1840">
        <w:rPr>
          <w:rFonts w:ascii="Calibri" w:hAnsi="Calibri" w:cs="Calibri"/>
        </w:rPr>
        <w:t>Ф</w:t>
      </w:r>
      <w:r>
        <w:rPr>
          <w:rFonts w:ascii="Calibri" w:hAnsi="Calibri" w:cs="Calibri"/>
        </w:rPr>
        <w:t xml:space="preserve"> полностью или частично либо из решения К</w:t>
      </w:r>
      <w:r w:rsidR="000B1840"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 вытекает необходимость устранения пробела в правовом регулировании, государственный орган или должностное лицо, принявшие этот нормативный акт, рассматривают вопрос о принятии нового нормативного акта, который должен, в частности, содержать положения об отмене нормативного акта, признанного не соответствующим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</w:t>
      </w:r>
      <w:r w:rsidR="000B1840">
        <w:rPr>
          <w:rFonts w:ascii="Calibri" w:hAnsi="Calibri" w:cs="Calibri"/>
        </w:rPr>
        <w:t>Ф</w:t>
      </w:r>
      <w:r>
        <w:rPr>
          <w:rFonts w:ascii="Calibri" w:hAnsi="Calibri" w:cs="Calibri"/>
        </w:rPr>
        <w:t xml:space="preserve"> полностью, либо о внесении необходимых изменений и (или) дополнений в нормативный акт, признанный неконституционным в отдельной его части, или в нормативный акт, признанный соответствующим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</w:t>
      </w:r>
      <w:r w:rsidR="000B1840">
        <w:rPr>
          <w:rFonts w:ascii="Calibri" w:hAnsi="Calibri" w:cs="Calibri"/>
        </w:rPr>
        <w:t>Ф</w:t>
      </w:r>
      <w:r>
        <w:rPr>
          <w:rFonts w:ascii="Calibri" w:hAnsi="Calibri" w:cs="Calibri"/>
        </w:rPr>
        <w:t xml:space="preserve"> в данном К</w:t>
      </w:r>
      <w:r w:rsidR="000B1840"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 РФ истолковании. До принятия нового нормативного акта непосредственно применяется </w:t>
      </w:r>
      <w:hyperlink r:id="rId13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52B04" w:rsidRDefault="00552B04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47324" w:rsidRDefault="00D47324" w:rsidP="00D47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положений </w:t>
      </w:r>
      <w:hyperlink r:id="rId14" w:history="1">
        <w:r>
          <w:rPr>
            <w:rFonts w:ascii="Calibri" w:hAnsi="Calibri" w:cs="Calibri"/>
            <w:color w:val="0000FF"/>
          </w:rPr>
          <w:t>ч. 4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6 ст. 125</w:t>
        </w:r>
      </w:hyperlink>
      <w:r>
        <w:rPr>
          <w:rFonts w:ascii="Calibri" w:hAnsi="Calibri" w:cs="Calibri"/>
        </w:rPr>
        <w:t xml:space="preserve"> Конституции Российской Федерации, </w:t>
      </w:r>
      <w:hyperlink r:id="rId16" w:history="1">
        <w:r>
          <w:rPr>
            <w:rFonts w:ascii="Calibri" w:hAnsi="Calibri" w:cs="Calibri"/>
            <w:color w:val="0000FF"/>
          </w:rPr>
          <w:t>ч. 3 ст. 79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ч. 2 ст. 100</w:t>
        </w:r>
      </w:hyperlink>
      <w:r>
        <w:rPr>
          <w:rFonts w:ascii="Calibri" w:hAnsi="Calibri" w:cs="Calibri"/>
        </w:rPr>
        <w:t xml:space="preserve"> Федерального конституционного закона "О Конституционном Суде Российской Федерации" и основанных на них правовых позиций, выраженных в </w:t>
      </w:r>
      <w:hyperlink r:id="rId18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Конституционного Суда Российской Федерации от 5 февраля 2004 г. N 78-О, следует, что </w:t>
      </w:r>
      <w:r>
        <w:rPr>
          <w:rFonts w:ascii="Calibri" w:hAnsi="Calibri" w:cs="Calibri"/>
          <w:b/>
          <w:bCs/>
        </w:rPr>
        <w:t xml:space="preserve">решение Конституционного Суда Российской Федерации, которым в результате выявления конституционно-правового смысла нормы устраняется ее действие в неконституционном истолковании, обладает обратной силой в отношении дел заявителей, обратившихся в Конституционный Суд Российской Федерации, т.е. имеет те же последствия, что и решение, которым норма признается не соответствующей </w:t>
      </w:r>
      <w:hyperlink r:id="rId19" w:history="1">
        <w:r>
          <w:rPr>
            <w:rFonts w:ascii="Calibri" w:hAnsi="Calibri" w:cs="Calibri"/>
            <w:b/>
            <w:bCs/>
            <w:color w:val="0000FF"/>
          </w:rPr>
          <w:t>Конституции</w:t>
        </w:r>
      </w:hyperlink>
      <w:r>
        <w:rPr>
          <w:rFonts w:ascii="Calibri" w:hAnsi="Calibri" w:cs="Calibri"/>
          <w:b/>
          <w:bCs/>
        </w:rPr>
        <w:t xml:space="preserve"> Российской Федерации. Дела этих заявителей во всяком случае подлежат пересмотру компетентными органами безотносительно к истечению пресекательных сроков обращения в эти органы и независимо от того, предусмотрены ли соответствующие основания для пересмотра дела в иных, помимо Федерального конституционного </w:t>
      </w:r>
      <w:hyperlink r:id="rId2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"О Конституционном Суде Российской Федерации", актах.</w:t>
      </w:r>
    </w:p>
    <w:p w:rsidR="00D47324" w:rsidRDefault="00D47324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76FB" w:rsidRDefault="001A76FB" w:rsidP="001A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21" w:history="1">
        <w:r>
          <w:rPr>
            <w:rFonts w:ascii="Calibri" w:hAnsi="Calibri" w:cs="Calibri"/>
            <w:color w:val="0000FF"/>
          </w:rPr>
          <w:t>п. 12 ч. 1 ст. 75</w:t>
        </w:r>
      </w:hyperlink>
      <w:r>
        <w:rPr>
          <w:rFonts w:ascii="Calibri" w:hAnsi="Calibri" w:cs="Calibri"/>
        </w:rPr>
        <w:t xml:space="preserve"> Федерального конституционного закона от 21 июля 1994 г. N 1-ФКЗ "О Конституционном Суде Российской Федерации" (далее - Закон о Конституционном Суде Российской Федерации) в постановлении Конституционного Суда Российской Федерации в зависимости от характера рассматриваемого вопроса и применительно к конкретным правоотношениям может быть определен порядок его вступления в силу, а также порядок, сроки и особенности исполнения.</w:t>
      </w:r>
    </w:p>
    <w:p w:rsidR="001A76FB" w:rsidRDefault="001A76FB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76FB" w:rsidRDefault="001A76FB" w:rsidP="001A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Обратной силой постановление КС РФ обладает в отношении дел обратившихся в Суд граждан или объединений граждан (организаций), а также в отношении неисполненных решений, </w:t>
      </w:r>
      <w:r>
        <w:rPr>
          <w:rFonts w:ascii="Calibri" w:hAnsi="Calibri" w:cs="Calibri"/>
        </w:rPr>
        <w:lastRenderedPageBreak/>
        <w:t xml:space="preserve">вынесенных до принятия этого постановления. Дела, которые послужили для заявителей поводом для обращения в КС РФ, во всяком случае подлежат пересмотру компетентными органами. Такой пересмотр осуществляется безотносительно к истечению пресекательных сроков обращения в эти органы и независимо от того, имеются или отсутствуют основания для пересмотра, предусмотренные иными, помимо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Конституционном Суде РФ, актами (</w:t>
      </w:r>
      <w:hyperlink r:id="rId23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КС РФ от 4 декабря 2000 г. N 243-О).</w:t>
      </w:r>
    </w:p>
    <w:p w:rsidR="00552B04" w:rsidRDefault="00552B04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Вывод Конституционного Суда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КС сказал, что эти взаимосвязанные положения не противоречат </w:t>
      </w:r>
      <w:hyperlink r:id="rId24" w:history="1">
        <w:r>
          <w:rPr>
            <w:rFonts w:ascii="Calibri" w:hAnsi="Calibri" w:cs="Calibri"/>
            <w:b/>
            <w:bCs/>
            <w:color w:val="0000FF"/>
          </w:rPr>
          <w:t>Конституции</w:t>
        </w:r>
      </w:hyperlink>
      <w:r>
        <w:rPr>
          <w:rFonts w:ascii="Calibri" w:hAnsi="Calibri" w:cs="Calibri"/>
          <w:b/>
          <w:bCs/>
        </w:rPr>
        <w:t xml:space="preserve">. Ведь по смыслу этих норм для определения размера страховых взносов на ОПС, подлежащих уплате, доход предпринимателей, уплачивающих НДФЛ, должен быть уменьшен на сумму фактически произведенных и документально подтвержденных расходов </w:t>
      </w:r>
      <w:hyperlink w:anchor="Par8" w:history="1">
        <w:r>
          <w:rPr>
            <w:rFonts w:ascii="Calibri" w:hAnsi="Calibri" w:cs="Calibri"/>
            <w:b/>
            <w:bCs/>
            <w:color w:val="0000FF"/>
          </w:rPr>
          <w:t>&lt;10&gt;</w:t>
        </w:r>
      </w:hyperlink>
      <w:r>
        <w:rPr>
          <w:rFonts w:ascii="Calibri" w:hAnsi="Calibri" w:cs="Calibri"/>
          <w:b/>
          <w:bCs/>
        </w:rPr>
        <w:t>.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Иначе возможны ситуации (как в упомянутом деле), когда размер страховых взносов, подлежащих уплате, "повлечет избыточное финансовое обременение" предпринимателей-общережимников.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Внимание!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Правоприменительные органы, к которым относятся и Минфин, и ФНС, должны учитывать позицию Конституционного Суда РФ с момента вступления в силу соответствующего постановления </w:t>
      </w:r>
      <w:hyperlink w:anchor="Par9" w:history="1">
        <w:r>
          <w:rPr>
            <w:rFonts w:ascii="Calibri" w:hAnsi="Calibri" w:cs="Calibri"/>
            <w:b/>
            <w:bCs/>
            <w:i/>
            <w:iCs/>
            <w:color w:val="0000FF"/>
          </w:rPr>
          <w:t>&lt;11&gt;</w:t>
        </w:r>
      </w:hyperlink>
      <w:r>
        <w:rPr>
          <w:rFonts w:ascii="Calibri" w:hAnsi="Calibri" w:cs="Calibri"/>
          <w:b/>
          <w:bCs/>
          <w:i/>
          <w:iCs/>
        </w:rPr>
        <w:t>.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8"/>
      <w:bookmarkEnd w:id="0"/>
      <w:r>
        <w:rPr>
          <w:rFonts w:ascii="Calibri" w:hAnsi="Calibri" w:cs="Calibri"/>
          <w:b/>
          <w:bCs/>
        </w:rPr>
        <w:t xml:space="preserve">&lt;10&gt; </w:t>
      </w:r>
      <w:hyperlink r:id="rId25" w:history="1">
        <w:r>
          <w:rPr>
            <w:rFonts w:ascii="Calibri" w:hAnsi="Calibri" w:cs="Calibri"/>
            <w:b/>
            <w:bCs/>
            <w:color w:val="0000FF"/>
          </w:rPr>
          <w:t>Пункт 1 резолютивной части</w:t>
        </w:r>
      </w:hyperlink>
      <w:r>
        <w:rPr>
          <w:rFonts w:ascii="Calibri" w:hAnsi="Calibri" w:cs="Calibri"/>
          <w:b/>
          <w:bCs/>
        </w:rPr>
        <w:t xml:space="preserve"> Постановления КС РФ от 30.11.2016 N 27-П.</w:t>
      </w:r>
    </w:p>
    <w:p w:rsidR="001B5675" w:rsidRDefault="001B5675" w:rsidP="001B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1" w:name="Par9"/>
      <w:bookmarkEnd w:id="1"/>
      <w:r>
        <w:rPr>
          <w:rFonts w:ascii="Calibri" w:hAnsi="Calibri" w:cs="Calibri"/>
          <w:b/>
          <w:bCs/>
        </w:rPr>
        <w:t xml:space="preserve">&lt;11&gt; </w:t>
      </w:r>
      <w:hyperlink r:id="rId26" w:history="1">
        <w:r>
          <w:rPr>
            <w:rFonts w:ascii="Calibri" w:hAnsi="Calibri" w:cs="Calibri"/>
            <w:b/>
            <w:bCs/>
            <w:color w:val="0000FF"/>
          </w:rPr>
          <w:t>Статья 79</w:t>
        </w:r>
      </w:hyperlink>
      <w:r>
        <w:rPr>
          <w:rFonts w:ascii="Calibri" w:hAnsi="Calibri" w:cs="Calibri"/>
          <w:b/>
          <w:bCs/>
        </w:rPr>
        <w:t xml:space="preserve"> Закона от 21.07.1994 N 1-ФКЗ.</w:t>
      </w:r>
    </w:p>
    <w:p w:rsidR="001B5675" w:rsidRDefault="001B5675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1B5675" w:rsidRDefault="001B5675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2" w:name="_GoBack"/>
      <w:bookmarkEnd w:id="2"/>
    </w:p>
    <w:p w:rsidR="001B5675" w:rsidRDefault="001B5675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КОММЕНТАРИЙ: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Расчетная база для обложения страховыми взносами по обязательному пенсионному страхованию должна быть экономически обоснована с учетом размера доходов индивидуального предпринимателя и документально подтвержденных расходов, непосредственно связанных с извлечением доходов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Конституционный Суд РФ указал, что в противном случае не исключена ситуация, когда размер страховых взносов, подлежащих уплате, исказит смысл и назначение предусмотренной федеральным законодателем его дифференциации в зависимости от доходов индивидуального предпринимателя, повлечет избыточное финансовое обременение индивидуальных предпринимателей, уплачивающих налог на доходы физических лиц и не производящих выплаты и иные вознаграждения физическим лицам, а следовательно, - нарушение баланса публичных интересов и интересов субъектов предпринимательской деятельности.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Конституционный Суд РФ признал не противоречащими Конституции РФ взаимосвязанные положения пункта 1 части 8 статьи 14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статьи 227 Налогового кодекса РФ в той мере, в какой на их основании решается вопрос о размере дохода, учитываемого для определения размера страховых взносов на обязательное пенсионное страхование, подлежащих уплате индивидуальным предпринимателем, уплачивающим налог на доходы физических лиц и не производящим выплаты и иные вознаграждения физическим лицам, поскольку по своему конституционно-правовому смыслу в системе действующего правового регулирования они предполагают, что для данной цели доход индивидуального предпринимателя, уплачивающего налог на доходы физических лиц и не производящего выплаты и иные вознаграждения физическим лицам, подлежит уменьшению на величину фактически произведенных им и документально подтвержденных расходов, непосредственно связанных с извлечением дохода, в соответствии с установленными Налоговым кодексом РФ правилами учета таких расходов для целей исчисления и уплаты налога на доходы физических лиц.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ФЕДЕРАЛЬНАЯ НОТАРИАЛЬНАЯ ПАЛАТА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от 26 декабря 2016 г. N 4849/03-16-3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Направляю для сведения, а также возможного использования в работе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 от 30.11.2016 N 27-П "По делу о проверке конституционности пункта 1 части 8 статьи 14 Ф</w:t>
      </w:r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 xml:space="preserve"> "О страховых взносах в П</w:t>
      </w:r>
      <w:r>
        <w:rPr>
          <w:rFonts w:ascii="Calibri" w:hAnsi="Calibri" w:cs="Calibri"/>
        </w:rPr>
        <w:t>Ф РФ</w:t>
      </w:r>
      <w:r>
        <w:rPr>
          <w:rFonts w:ascii="Calibri" w:hAnsi="Calibri" w:cs="Calibri"/>
        </w:rPr>
        <w:t>, Ф</w:t>
      </w:r>
      <w:r>
        <w:rPr>
          <w:rFonts w:ascii="Calibri" w:hAnsi="Calibri" w:cs="Calibri"/>
        </w:rPr>
        <w:t>СС РФ</w:t>
      </w:r>
      <w:r>
        <w:rPr>
          <w:rFonts w:ascii="Calibri" w:hAnsi="Calibri" w:cs="Calibri"/>
        </w:rPr>
        <w:t>, Ф</w:t>
      </w:r>
      <w:r>
        <w:rPr>
          <w:rFonts w:ascii="Calibri" w:hAnsi="Calibri" w:cs="Calibri"/>
        </w:rPr>
        <w:t>ФОМС</w:t>
      </w:r>
      <w:r>
        <w:rPr>
          <w:rFonts w:ascii="Calibri" w:hAnsi="Calibri" w:cs="Calibri"/>
        </w:rPr>
        <w:t xml:space="preserve">" и </w:t>
      </w:r>
      <w:hyperlink r:id="rId28" w:history="1">
        <w:r>
          <w:rPr>
            <w:rFonts w:ascii="Calibri" w:hAnsi="Calibri" w:cs="Calibri"/>
            <w:color w:val="0000FF"/>
          </w:rPr>
          <w:t>статьи 227</w:t>
        </w:r>
      </w:hyperlink>
      <w:r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К РФ</w:t>
      </w:r>
      <w:r>
        <w:rPr>
          <w:rFonts w:ascii="Calibri" w:hAnsi="Calibri" w:cs="Calibri"/>
        </w:rPr>
        <w:t xml:space="preserve"> в связи с запросом Кировского областного суда", в котором высказана правовая позиция о размере дохода, учитываемого для определения размера страховых взносов на обязательное пенсионное страхование, подлежащих уплате плательщиками страховых взносов, уплачивающих налог на доходы физических лиц и не производящих выплаты и иные вознаграждения физическим лицам.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 внимание, что К</w:t>
      </w:r>
      <w:r>
        <w:rPr>
          <w:rFonts w:ascii="Calibri" w:hAnsi="Calibri" w:cs="Calibri"/>
        </w:rPr>
        <w:t>С РФ</w:t>
      </w:r>
      <w:r>
        <w:rPr>
          <w:rFonts w:ascii="Calibri" w:hAnsi="Calibri" w:cs="Calibri"/>
        </w:rPr>
        <w:t xml:space="preserve"> пришел к выводу, что для определения размера страховых взносов на обязательное пенсионное страхование доход страхователя, уплачивающего налог на доходы физических лиц и не производящего выплаты и иные вознаграждения физическим лицам, подлежит уменьшению на величину фактически произведенных и документально подтвержденных расходов, непосредственно связанных с извлечением дохода.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уплата страховых взносов на обязательно пенсионное страхование, по мнению Федеральной нотариальной палаты, должна производиться нотариусами не с валового, а с его чистого дохода.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Федеральной нотариальной палаты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К.А.КОРСИК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Итак, КС РФ считает, что, хотя в </w:t>
      </w:r>
      <w:hyperlink r:id="rId29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212-ФЗ буквально и говорится о </w:t>
      </w:r>
      <w:r>
        <w:rPr>
          <w:rFonts w:ascii="Calibri" w:hAnsi="Calibri" w:cs="Calibri"/>
          <w:b/>
          <w:bCs/>
        </w:rPr>
        <w:t>доходе для целей исчисления и уплаты страховых взносов</w:t>
      </w:r>
      <w:r>
        <w:rPr>
          <w:rFonts w:ascii="Calibri" w:hAnsi="Calibri" w:cs="Calibri"/>
        </w:rPr>
        <w:t>, исходя из экономической сути ситуации федеральный законодатель все же имел в виду, что для данной цели доходом является чистый доход предпринимателя (то есть за вычетом расходов).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52B04">
        <w:rPr>
          <w:rFonts w:ascii="Calibri" w:hAnsi="Calibri" w:cs="Calibri"/>
          <w:b/>
        </w:rPr>
        <w:t>Примечание.</w:t>
      </w:r>
      <w:r>
        <w:rPr>
          <w:rFonts w:ascii="Calibri" w:hAnsi="Calibri" w:cs="Calibri"/>
        </w:rPr>
        <w:t xml:space="preserve"> Изложенная в </w:t>
      </w:r>
      <w:hyperlink r:id="rId3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N 27-П позиция КС РФ позволит предпринимателям не только избежать доначислений по страховым взносам исходя из полученной выручки за отчетный период и взыскания этих сумм в принудительном порядке, но и вернуть суммы ранее излишне уплаченных (взысканных) страховых взносов. Со своей стороны</w:t>
      </w:r>
      <w:r w:rsidR="00552B0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добавим, что вернуть излишне уплаченные взносы предприниматель сможет за периоды 2016, 2015 и 2014 годов.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Впрочем, не исключено, что из-за передачи функций администрирования налоговикам у предпринимателей при возврате страховых взносов могут возникнуть сложности (ведь подобное решение КС РФ для ПФР и налоговиков оказалось неожиданным). Но в любом случае этот вопрос решается положительно (отказ в данном случае будет незаконным). И, по всей видимости, фактически возврат переплаты по страховым взносам будут осуществлять уже налоговики.</w:t>
      </w: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93889" w:rsidRDefault="00A93889" w:rsidP="00A938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09EF" w:rsidRDefault="00664905"/>
    <w:sectPr w:rsidR="00C509EF" w:rsidSect="00C372B1">
      <w:headerReference w:type="default" r:id="rId3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FB" w:rsidRDefault="001A76FB" w:rsidP="001A76FB">
      <w:pPr>
        <w:spacing w:after="0" w:line="240" w:lineRule="auto"/>
      </w:pPr>
      <w:r>
        <w:separator/>
      </w:r>
    </w:p>
  </w:endnote>
  <w:endnote w:type="continuationSeparator" w:id="0">
    <w:p w:rsidR="001A76FB" w:rsidRDefault="001A76FB" w:rsidP="001A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FB" w:rsidRDefault="001A76FB" w:rsidP="001A76FB">
      <w:pPr>
        <w:spacing w:after="0" w:line="240" w:lineRule="auto"/>
      </w:pPr>
      <w:r>
        <w:separator/>
      </w:r>
    </w:p>
  </w:footnote>
  <w:footnote w:type="continuationSeparator" w:id="0">
    <w:p w:rsidR="001A76FB" w:rsidRDefault="001A76FB" w:rsidP="001A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572043"/>
      <w:docPartObj>
        <w:docPartGallery w:val="Page Numbers (Top of Page)"/>
        <w:docPartUnique/>
      </w:docPartObj>
    </w:sdtPr>
    <w:sdtContent>
      <w:p w:rsidR="001A76FB" w:rsidRDefault="001A7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05">
          <w:rPr>
            <w:noProof/>
          </w:rPr>
          <w:t>1</w:t>
        </w:r>
        <w:r>
          <w:fldChar w:fldCharType="end"/>
        </w:r>
      </w:p>
    </w:sdtContent>
  </w:sdt>
  <w:p w:rsidR="001A76FB" w:rsidRDefault="001A7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54"/>
    <w:rsid w:val="000B1840"/>
    <w:rsid w:val="000C260D"/>
    <w:rsid w:val="001A76FB"/>
    <w:rsid w:val="001B5675"/>
    <w:rsid w:val="00532D74"/>
    <w:rsid w:val="00552B04"/>
    <w:rsid w:val="00664905"/>
    <w:rsid w:val="0076166B"/>
    <w:rsid w:val="00A93889"/>
    <w:rsid w:val="00D47324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BE4C-4C87-4595-9327-1004833B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6FB"/>
  </w:style>
  <w:style w:type="paragraph" w:styleId="a5">
    <w:name w:val="footer"/>
    <w:basedOn w:val="a"/>
    <w:link w:val="a6"/>
    <w:uiPriority w:val="99"/>
    <w:unhideWhenUsed/>
    <w:rsid w:val="001A7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7851245A950D20D76A575DB0FBE8ED88C1199ACC4C9CF12DD0FAE9c5K" TargetMode="External"/><Relationship Id="rId18" Type="http://schemas.openxmlformats.org/officeDocument/2006/relationships/hyperlink" Target="consultantplus://offline/ref=CCA4444F4FCC68C6830F248E02E2186060588B746E5DACE5061B00A4X309K" TargetMode="External"/><Relationship Id="rId26" Type="http://schemas.openxmlformats.org/officeDocument/2006/relationships/hyperlink" Target="consultantplus://offline/ref=CA2127C55716F2F6FB1D918942C566689E593E7695C5FF0EDBD980C5BA049070C421C54891788732y9k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513F3177F787F2528446F401D33C99D3CC3AEEBE0A0BD549406A80E395F94FD8857015631E8DD0m9WDL" TargetMode="External"/><Relationship Id="rId7" Type="http://schemas.openxmlformats.org/officeDocument/2006/relationships/hyperlink" Target="consultantplus://offline/ref=A5394BAFC8455C00E64181D0E42A737CFC0A59081073C80DAF5C694BAD375A277D7CC0B7wFU2K" TargetMode="External"/><Relationship Id="rId12" Type="http://schemas.openxmlformats.org/officeDocument/2006/relationships/hyperlink" Target="consultantplus://offline/ref=177851245A950D20D76A575DB0FBE8ED88C1199ACC4C9CF12DD0FAE9c5K" TargetMode="External"/><Relationship Id="rId17" Type="http://schemas.openxmlformats.org/officeDocument/2006/relationships/hyperlink" Target="consultantplus://offline/ref=CCA4444F4FCC68C6830F248E02E218606C578C736B5DACE5061B00A439039893FDCE1150C3DB08X300K" TargetMode="External"/><Relationship Id="rId25" Type="http://schemas.openxmlformats.org/officeDocument/2006/relationships/hyperlink" Target="consultantplus://offline/ref=CA2127C55716F2F6FB1D918942C566689D50367299C3FF0EDBD980C5BA049070C421C54891788337y9k7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A4444F4FCC68C6830F248E02E218606C578C736B5DACE5061B00A439039893FDCE1150C3DA08X303K" TargetMode="External"/><Relationship Id="rId20" Type="http://schemas.openxmlformats.org/officeDocument/2006/relationships/hyperlink" Target="consultantplus://offline/ref=CCA4444F4FCC68C6830F248E02E218606C578C736B5DACE5061B00A4X309K" TargetMode="External"/><Relationship Id="rId29" Type="http://schemas.openxmlformats.org/officeDocument/2006/relationships/hyperlink" Target="consultantplus://offline/ref=23752A24746FEB9C8A4B960881C0AB88BF35298E2145F54E0B172D664BC2DA3F3A16854CACf0I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CE34D44826DA4A4EF836B46D9D2FF499149A13CA8E796686C8C452DZE58J" TargetMode="External"/><Relationship Id="rId11" Type="http://schemas.openxmlformats.org/officeDocument/2006/relationships/hyperlink" Target="consultantplus://offline/ref=177851245A950D20D76A575DB0FBE8ED88C1199ACC4C9CF12DD0FAE9c5K" TargetMode="External"/><Relationship Id="rId24" Type="http://schemas.openxmlformats.org/officeDocument/2006/relationships/hyperlink" Target="consultantplus://offline/ref=CA2127C55716F2F6FB1D918942C566689D5839779795A80C8A8C8EyCk0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A4444F4FCC68C6830F248E02E21860665789736400A6ED5F1702A3365C8F94B4C21050C6DBX000K" TargetMode="External"/><Relationship Id="rId23" Type="http://schemas.openxmlformats.org/officeDocument/2006/relationships/hyperlink" Target="consultantplus://offline/ref=131E3EA3F4B7D8D323ABB77966DED34F78A22A6795EC6265DEE74509Z1e5L" TargetMode="External"/><Relationship Id="rId28" Type="http://schemas.openxmlformats.org/officeDocument/2006/relationships/hyperlink" Target="consultantplus://offline/ref=7170F484072EB57D73EFD05DDFC630C13117BF83B951D0A6F45923A934ACB965EA6286C9EDC8z1E4K" TargetMode="External"/><Relationship Id="rId10" Type="http://schemas.openxmlformats.org/officeDocument/2006/relationships/hyperlink" Target="consultantplus://offline/ref=177851245A950D20D76A575DB0FBE8ED88C1199ACC4C9CF12DD0FAE9c5K" TargetMode="External"/><Relationship Id="rId19" Type="http://schemas.openxmlformats.org/officeDocument/2006/relationships/hyperlink" Target="consultantplus://offline/ref=CCA4444F4FCC68C6830F248E02E21860665789736400A6ED5F1702XA03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7851245A950D20D76A575DB0FBE8ED88C1199ACC4C9CF12DD0FAE9c5K" TargetMode="External"/><Relationship Id="rId14" Type="http://schemas.openxmlformats.org/officeDocument/2006/relationships/hyperlink" Target="consultantplus://offline/ref=CCA4444F4FCC68C6830F248E02E21860665789736400A6ED5F1702A3365C8F94B4C21050C6DBX00EK" TargetMode="External"/><Relationship Id="rId22" Type="http://schemas.openxmlformats.org/officeDocument/2006/relationships/hyperlink" Target="consultantplus://offline/ref=131E3EA3F4B7D8D323ABB77966DED34F7AA124679EEE3F6FD6BE490B12Z1e7L" TargetMode="External"/><Relationship Id="rId27" Type="http://schemas.openxmlformats.org/officeDocument/2006/relationships/hyperlink" Target="consultantplus://offline/ref=7170F484072EB57D73EFD05DDFC630C13117B781B556D0A6F45923A934zAECK" TargetMode="External"/><Relationship Id="rId30" Type="http://schemas.openxmlformats.org/officeDocument/2006/relationships/hyperlink" Target="consultantplus://offline/ref=23752A24746FEB9C8A4B960881C0AB88BF35288F2444F54E0B172D664BfCI2K" TargetMode="External"/><Relationship Id="rId8" Type="http://schemas.openxmlformats.org/officeDocument/2006/relationships/hyperlink" Target="consultantplus://offline/ref=A5394BAFC8455C00E64181D0E42A737CFC0A59081073C80DAF5C694BAD375A277D7CC0B3FBE714C3w7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2017-02-22T13:48:00Z</dcterms:created>
  <dcterms:modified xsi:type="dcterms:W3CDTF">2017-02-22T13:48:00Z</dcterms:modified>
</cp:coreProperties>
</file>